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C1" w:rsidRDefault="003B3BC6" w:rsidP="003B3BC6">
      <w:pPr>
        <w:pStyle w:val="NoSpacing"/>
      </w:pPr>
      <w:r w:rsidRPr="008F7932">
        <w:rPr>
          <w:b/>
          <w:noProof/>
          <w:lang w:eastAsia="en-GB"/>
        </w:rPr>
        <w:drawing>
          <wp:anchor distT="0" distB="0" distL="114300" distR="114300" simplePos="0" relativeHeight="251660288" behindDoc="1" locked="0" layoutInCell="1" allowOverlap="1" wp14:anchorId="451B4FB4" wp14:editId="43CD967D">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8F7932">
        <w:rPr>
          <w:b/>
        </w:rPr>
        <w:t>Date:</w:t>
      </w:r>
      <w:r w:rsidR="007115D8" w:rsidRPr="003B3BC6">
        <w:t xml:space="preserve"> </w:t>
      </w:r>
      <w:r w:rsidR="008F7932">
        <w:t>21 April 2106</w:t>
      </w:r>
      <w:r w:rsidR="003C2ABF" w:rsidRPr="003B3BC6">
        <w:br/>
      </w:r>
      <w:r w:rsidR="007115D8" w:rsidRPr="008F7932">
        <w:rPr>
          <w:b/>
        </w:rPr>
        <w:t>Publication:</w:t>
      </w:r>
      <w:r w:rsidR="007115D8" w:rsidRPr="003B3BC6">
        <w:t xml:space="preserve"> </w:t>
      </w:r>
      <w:r w:rsidR="00486164" w:rsidRPr="003B3BC6">
        <w:t xml:space="preserve"> </w:t>
      </w:r>
      <w:r w:rsidR="008F7932">
        <w:t>Children’s Theatre Reviews</w:t>
      </w:r>
      <w:r w:rsidR="00642658" w:rsidRPr="003B3BC6">
        <w:t xml:space="preserve"> </w:t>
      </w:r>
      <w:r w:rsidR="003C2ABF" w:rsidRPr="003B3BC6">
        <w:br/>
      </w:r>
      <w:r w:rsidR="0043431A" w:rsidRPr="008F7932">
        <w:rPr>
          <w:b/>
        </w:rPr>
        <w:t>URL:</w:t>
      </w:r>
      <w:r w:rsidR="0043431A" w:rsidRPr="003B3BC6">
        <w:t xml:space="preserve"> </w:t>
      </w:r>
      <w:hyperlink r:id="rId7" w:history="1">
        <w:r w:rsidR="008F7932" w:rsidRPr="00C313DB">
          <w:rPr>
            <w:rStyle w:val="Hyperlink"/>
          </w:rPr>
          <w:t>https://childrenstheatrereviews.com/2016/04/21/the-girl-the-giraffe/</w:t>
        </w:r>
      </w:hyperlink>
      <w:r w:rsidR="008F7932">
        <w:t xml:space="preserve"> </w:t>
      </w:r>
    </w:p>
    <w:p w:rsidR="004C40F4" w:rsidRDefault="00320701" w:rsidP="003B3BC6">
      <w:pPr>
        <w:pStyle w:val="NoSpacing"/>
      </w:pPr>
      <w:r>
        <w:rPr>
          <w:rFonts w:ascii="inherit" w:hAnsi="inherit" w:cs="Helvetica"/>
          <w:i/>
          <w:iCs/>
          <w:noProof/>
          <w:color w:val="444444"/>
          <w:sz w:val="18"/>
          <w:szCs w:val="18"/>
          <w:bdr w:val="none" w:sz="0" w:space="0" w:color="auto" w:frame="1"/>
        </w:rPr>
        <w:drawing>
          <wp:anchor distT="0" distB="0" distL="114300" distR="114300" simplePos="0" relativeHeight="251661312" behindDoc="0" locked="0" layoutInCell="1" allowOverlap="1" wp14:anchorId="4FE8B2DE" wp14:editId="2D22E051">
            <wp:simplePos x="0" y="0"/>
            <wp:positionH relativeFrom="column">
              <wp:posOffset>4984115</wp:posOffset>
            </wp:positionH>
            <wp:positionV relativeFrom="paragraph">
              <wp:posOffset>137795</wp:posOffset>
            </wp:positionV>
            <wp:extent cx="1422400" cy="1876425"/>
            <wp:effectExtent l="0" t="0" r="6350" b="9525"/>
            <wp:wrapSquare wrapText="bothSides"/>
            <wp:docPr id="4" name="Picture 4" descr="Screen Shot 2016-04-19 at 18.5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4-19 at 18.54.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932" w:rsidRPr="00320701" w:rsidRDefault="008F7932" w:rsidP="008F7932">
      <w:pPr>
        <w:pStyle w:val="Heading1"/>
        <w:spacing w:before="0" w:beforeAutospacing="0" w:after="72" w:afterAutospacing="0" w:line="336" w:lineRule="atLeast"/>
        <w:textAlignment w:val="baseline"/>
        <w:rPr>
          <w:rFonts w:ascii="Arial" w:hAnsi="Arial" w:cs="Arial"/>
          <w:b w:val="0"/>
          <w:bCs w:val="0"/>
          <w:caps/>
          <w:color w:val="111111"/>
          <w:sz w:val="32"/>
          <w:szCs w:val="32"/>
        </w:rPr>
      </w:pPr>
      <w:r w:rsidRPr="00320701">
        <w:rPr>
          <w:rFonts w:ascii="Arial" w:hAnsi="Arial" w:cs="Arial"/>
          <w:b w:val="0"/>
          <w:bCs w:val="0"/>
          <w:caps/>
          <w:color w:val="111111"/>
          <w:sz w:val="32"/>
          <w:szCs w:val="32"/>
        </w:rPr>
        <w:t>THE GIRL &amp; THE GIRAFFE</w:t>
      </w:r>
    </w:p>
    <w:p w:rsidR="008F7932" w:rsidRDefault="008F7932" w:rsidP="008F7932">
      <w:pPr>
        <w:spacing w:line="420" w:lineRule="atLeast"/>
        <w:textAlignment w:val="baseline"/>
        <w:rPr>
          <w:rFonts w:ascii="inherit" w:hAnsi="inherit" w:cs="Times New Roman"/>
          <w:color w:val="BBBBBB"/>
        </w:rPr>
      </w:pPr>
      <w:hyperlink r:id="rId9" w:tooltip="3:21 pm" w:history="1">
        <w:proofErr w:type="gramStart"/>
        <w:r>
          <w:rPr>
            <w:rStyle w:val="Hyperlink"/>
            <w:rFonts w:ascii="inherit" w:hAnsi="inherit"/>
            <w:color w:val="888888"/>
            <w:sz w:val="17"/>
            <w:szCs w:val="17"/>
            <w:bdr w:val="none" w:sz="0" w:space="0" w:color="auto" w:frame="1"/>
          </w:rPr>
          <w:t>April 21, 2016</w:t>
        </w:r>
      </w:hyperlink>
      <w:r>
        <w:rPr>
          <w:rFonts w:ascii="inherit" w:hAnsi="inherit"/>
          <w:color w:val="BBBBBB"/>
        </w:rPr>
        <w:t xml:space="preserve"> </w:t>
      </w:r>
      <w:r>
        <w:rPr>
          <w:rStyle w:val="sep"/>
          <w:rFonts w:ascii="inherit" w:hAnsi="inherit"/>
          <w:color w:val="BBBBBB"/>
          <w:sz w:val="17"/>
          <w:szCs w:val="17"/>
          <w:bdr w:val="none" w:sz="0" w:space="0" w:color="auto" w:frame="1"/>
        </w:rPr>
        <w:t>·</w:t>
      </w:r>
      <w:r>
        <w:rPr>
          <w:rStyle w:val="apple-converted-space"/>
          <w:rFonts w:ascii="inherit" w:hAnsi="inherit"/>
          <w:color w:val="BBBBBB"/>
        </w:rPr>
        <w:t> </w:t>
      </w:r>
      <w:r>
        <w:rPr>
          <w:rStyle w:val="byline"/>
          <w:rFonts w:ascii="inherit" w:hAnsi="inherit"/>
          <w:color w:val="BBBBBB"/>
          <w:sz w:val="17"/>
          <w:szCs w:val="17"/>
          <w:bdr w:val="none" w:sz="0" w:space="0" w:color="auto" w:frame="1"/>
        </w:rPr>
        <w:t>by</w:t>
      </w:r>
      <w:r>
        <w:rPr>
          <w:rStyle w:val="apple-converted-space"/>
          <w:rFonts w:ascii="inherit" w:hAnsi="inherit"/>
          <w:color w:val="BBBBBB"/>
          <w:sz w:val="17"/>
          <w:szCs w:val="17"/>
          <w:bdr w:val="none" w:sz="0" w:space="0" w:color="auto" w:frame="1"/>
        </w:rPr>
        <w:t> </w:t>
      </w:r>
      <w:proofErr w:type="spellStart"/>
      <w:r>
        <w:rPr>
          <w:rStyle w:val="author"/>
          <w:rFonts w:ascii="inherit" w:hAnsi="inherit"/>
          <w:color w:val="BBBBBB"/>
          <w:sz w:val="17"/>
          <w:szCs w:val="17"/>
          <w:bdr w:val="none" w:sz="0" w:space="0" w:color="auto" w:frame="1"/>
        </w:rPr>
        <w:fldChar w:fldCharType="begin"/>
      </w:r>
      <w:r>
        <w:rPr>
          <w:rStyle w:val="author"/>
          <w:rFonts w:ascii="inherit" w:hAnsi="inherit"/>
          <w:color w:val="BBBBBB"/>
          <w:sz w:val="17"/>
          <w:szCs w:val="17"/>
          <w:bdr w:val="none" w:sz="0" w:space="0" w:color="auto" w:frame="1"/>
        </w:rPr>
        <w:instrText xml:space="preserve"> HYPERLINK "https://childrenstheatrereviews.com/author/flossiewaite/" \o "View all posts by flossiewaite" </w:instrText>
      </w:r>
      <w:r>
        <w:rPr>
          <w:rStyle w:val="author"/>
          <w:rFonts w:ascii="inherit" w:hAnsi="inherit"/>
          <w:color w:val="BBBBBB"/>
          <w:sz w:val="17"/>
          <w:szCs w:val="17"/>
          <w:bdr w:val="none" w:sz="0" w:space="0" w:color="auto" w:frame="1"/>
        </w:rPr>
        <w:fldChar w:fldCharType="separate"/>
      </w:r>
      <w:r>
        <w:rPr>
          <w:rStyle w:val="Hyperlink"/>
          <w:rFonts w:ascii="inherit" w:hAnsi="inherit"/>
          <w:color w:val="888888"/>
          <w:sz w:val="17"/>
          <w:szCs w:val="17"/>
          <w:bdr w:val="none" w:sz="0" w:space="0" w:color="auto" w:frame="1"/>
        </w:rPr>
        <w:t>flossiewaite</w:t>
      </w:r>
      <w:proofErr w:type="spellEnd"/>
      <w:r>
        <w:rPr>
          <w:rStyle w:val="author"/>
          <w:rFonts w:ascii="inherit" w:hAnsi="inherit"/>
          <w:color w:val="BBBBBB"/>
          <w:sz w:val="17"/>
          <w:szCs w:val="17"/>
          <w:bdr w:val="none" w:sz="0" w:space="0" w:color="auto" w:frame="1"/>
        </w:rPr>
        <w:fldChar w:fldCharType="end"/>
      </w:r>
      <w:r>
        <w:rPr>
          <w:rFonts w:ascii="inherit" w:hAnsi="inherit"/>
          <w:color w:val="BBBBBB"/>
        </w:rPr>
        <w:t xml:space="preserve"> </w:t>
      </w:r>
      <w:r>
        <w:rPr>
          <w:rStyle w:val="sep"/>
          <w:rFonts w:ascii="inherit" w:hAnsi="inherit"/>
          <w:color w:val="BBBBBB"/>
          <w:sz w:val="17"/>
          <w:szCs w:val="17"/>
          <w:bdr w:val="none" w:sz="0" w:space="0" w:color="auto" w:frame="1"/>
        </w:rPr>
        <w:t>·</w:t>
      </w:r>
      <w:r>
        <w:rPr>
          <w:rStyle w:val="apple-converted-space"/>
          <w:rFonts w:ascii="inherit" w:hAnsi="inherit"/>
          <w:color w:val="BBBBBB"/>
        </w:rPr>
        <w:t> </w:t>
      </w:r>
      <w:r>
        <w:rPr>
          <w:rFonts w:ascii="inherit" w:hAnsi="inherit"/>
          <w:color w:val="BBBBBB"/>
        </w:rPr>
        <w:t>in</w:t>
      </w:r>
      <w:r>
        <w:rPr>
          <w:rStyle w:val="apple-converted-space"/>
          <w:rFonts w:ascii="inherit" w:hAnsi="inherit"/>
          <w:color w:val="BBBBBB"/>
        </w:rPr>
        <w:t> </w:t>
      </w:r>
      <w:hyperlink r:id="rId10" w:history="1">
        <w:r>
          <w:rPr>
            <w:rStyle w:val="Hyperlink"/>
            <w:rFonts w:ascii="inherit" w:hAnsi="inherit"/>
            <w:color w:val="888888"/>
            <w:sz w:val="17"/>
            <w:szCs w:val="17"/>
            <w:bdr w:val="none" w:sz="0" w:space="0" w:color="auto" w:frame="1"/>
          </w:rPr>
          <w:t>April 2016</w:t>
        </w:r>
      </w:hyperlink>
      <w:r>
        <w:rPr>
          <w:rFonts w:ascii="inherit" w:hAnsi="inherit"/>
          <w:color w:val="BBBBBB"/>
        </w:rPr>
        <w:t>.</w:t>
      </w:r>
      <w:proofErr w:type="gramEnd"/>
      <w:r>
        <w:rPr>
          <w:rFonts w:ascii="inherit" w:hAnsi="inherit"/>
          <w:color w:val="BBBBBB"/>
        </w:rPr>
        <w:t xml:space="preserve"> </w:t>
      </w:r>
      <w:r>
        <w:rPr>
          <w:rStyle w:val="sep"/>
          <w:rFonts w:ascii="inherit" w:hAnsi="inherit"/>
          <w:color w:val="BBBBBB"/>
          <w:sz w:val="17"/>
          <w:szCs w:val="17"/>
          <w:bdr w:val="none" w:sz="0" w:space="0" w:color="auto" w:frame="1"/>
        </w:rPr>
        <w:t>·</w:t>
      </w:r>
    </w:p>
    <w:p w:rsidR="008F7932" w:rsidRDefault="008F7932" w:rsidP="008F7932">
      <w:pPr>
        <w:pStyle w:val="NormalWeb"/>
        <w:shd w:val="clear" w:color="auto" w:fill="FFFFFF"/>
        <w:spacing w:before="0" w:beforeAutospacing="0" w:after="0" w:afterAutospacing="0" w:line="315" w:lineRule="atLeast"/>
        <w:textAlignment w:val="baseline"/>
        <w:rPr>
          <w:rStyle w:val="Strong"/>
          <w:rFonts w:ascii="inherit" w:hAnsi="inherit" w:cs="Helvetica"/>
          <w:color w:val="444444"/>
          <w:sz w:val="18"/>
          <w:szCs w:val="18"/>
          <w:bdr w:val="none" w:sz="0" w:space="0" w:color="auto" w:frame="1"/>
        </w:rPr>
      </w:pPr>
      <w:r>
        <w:rPr>
          <w:rStyle w:val="Strong"/>
          <w:rFonts w:ascii="inherit" w:hAnsi="inherit" w:cs="Helvetica"/>
          <w:color w:val="444444"/>
          <w:sz w:val="18"/>
          <w:szCs w:val="18"/>
          <w:bdr w:val="none" w:sz="0" w:space="0" w:color="auto" w:frame="1"/>
        </w:rPr>
        <w:t>Review by Flossie Waite</w:t>
      </w:r>
      <w:r>
        <w:rPr>
          <w:rFonts w:ascii="inherit" w:hAnsi="inherit" w:cs="Helvetica"/>
          <w:b/>
          <w:bCs/>
          <w:color w:val="444444"/>
          <w:sz w:val="18"/>
          <w:szCs w:val="18"/>
          <w:bdr w:val="none" w:sz="0" w:space="0" w:color="auto" w:frame="1"/>
        </w:rPr>
        <w:br/>
      </w:r>
      <w:r>
        <w:rPr>
          <w:rStyle w:val="Strong"/>
          <w:rFonts w:ascii="inherit" w:hAnsi="inherit" w:cs="Helvetica"/>
          <w:color w:val="444444"/>
          <w:sz w:val="18"/>
          <w:szCs w:val="18"/>
          <w:bdr w:val="none" w:sz="0" w:space="0" w:color="auto" w:frame="1"/>
        </w:rPr>
        <w:t>Half Moon presents a Floods of Ink production</w:t>
      </w:r>
      <w:r>
        <w:rPr>
          <w:rFonts w:ascii="inherit" w:hAnsi="inherit" w:cs="Helvetica"/>
          <w:color w:val="444444"/>
          <w:sz w:val="18"/>
          <w:szCs w:val="18"/>
        </w:rPr>
        <w:br/>
      </w:r>
      <w:r>
        <w:rPr>
          <w:rStyle w:val="Strong"/>
          <w:rFonts w:ascii="inherit" w:hAnsi="inherit" w:cs="Helvetica"/>
          <w:color w:val="444444"/>
          <w:sz w:val="18"/>
          <w:szCs w:val="18"/>
          <w:bdr w:val="none" w:sz="0" w:space="0" w:color="auto" w:frame="1"/>
        </w:rPr>
        <w:t>Reviewed at Half Moon Theatre</w:t>
      </w:r>
      <w:r>
        <w:rPr>
          <w:rFonts w:ascii="inherit" w:hAnsi="inherit" w:cs="Helvetica"/>
          <w:b/>
          <w:bCs/>
          <w:color w:val="444444"/>
          <w:sz w:val="18"/>
          <w:szCs w:val="18"/>
          <w:bdr w:val="none" w:sz="0" w:space="0" w:color="auto" w:frame="1"/>
        </w:rPr>
        <w:br/>
      </w:r>
      <w:proofErr w:type="gramStart"/>
      <w:r>
        <w:rPr>
          <w:rStyle w:val="Strong"/>
          <w:rFonts w:ascii="inherit" w:hAnsi="inherit" w:cs="Helvetica"/>
          <w:color w:val="444444"/>
          <w:sz w:val="18"/>
          <w:szCs w:val="18"/>
          <w:bdr w:val="none" w:sz="0" w:space="0" w:color="auto" w:frame="1"/>
        </w:rPr>
        <w:t>Touring</w:t>
      </w:r>
      <w:proofErr w:type="gramEnd"/>
      <w:r>
        <w:rPr>
          <w:rStyle w:val="Strong"/>
          <w:rFonts w:ascii="inherit" w:hAnsi="inherit" w:cs="Helvetica"/>
          <w:color w:val="444444"/>
          <w:sz w:val="18"/>
          <w:szCs w:val="18"/>
          <w:bdr w:val="none" w:sz="0" w:space="0" w:color="auto" w:frame="1"/>
        </w:rPr>
        <w:t xml:space="preserve"> nationally until</w:t>
      </w:r>
      <w:r>
        <w:rPr>
          <w:rStyle w:val="apple-converted-space"/>
          <w:rFonts w:ascii="inherit" w:hAnsi="inherit" w:cs="Helvetica"/>
          <w:b/>
          <w:bCs/>
          <w:color w:val="444444"/>
          <w:sz w:val="18"/>
          <w:szCs w:val="18"/>
          <w:bdr w:val="none" w:sz="0" w:space="0" w:color="auto" w:frame="1"/>
        </w:rPr>
        <w:t> </w:t>
      </w:r>
      <w:hyperlink r:id="rId11" w:history="1">
        <w:r>
          <w:rPr>
            <w:rStyle w:val="Hyperlink"/>
            <w:rFonts w:ascii="inherit" w:hAnsi="inherit" w:cs="Helvetica"/>
            <w:b/>
            <w:bCs/>
            <w:color w:val="0DA4D3"/>
            <w:sz w:val="18"/>
            <w:szCs w:val="18"/>
            <w:bdr w:val="none" w:sz="0" w:space="0" w:color="auto" w:frame="1"/>
          </w:rPr>
          <w:t>October 2016</w:t>
        </w:r>
      </w:hyperlink>
      <w:r>
        <w:rPr>
          <w:rFonts w:ascii="inherit" w:hAnsi="inherit" w:cs="Helvetica"/>
          <w:color w:val="444444"/>
          <w:sz w:val="18"/>
          <w:szCs w:val="18"/>
        </w:rPr>
        <w:br/>
      </w:r>
      <w:r>
        <w:rPr>
          <w:rStyle w:val="Strong"/>
          <w:rFonts w:ascii="inherit" w:hAnsi="inherit" w:cs="Helvetica"/>
          <w:color w:val="444444"/>
          <w:sz w:val="18"/>
          <w:szCs w:val="18"/>
          <w:bdr w:val="none" w:sz="0" w:space="0" w:color="auto" w:frame="1"/>
        </w:rPr>
        <w:t>For ages 3-6</w:t>
      </w:r>
    </w:p>
    <w:p w:rsidR="008F7932" w:rsidRDefault="008F7932" w:rsidP="008F7932">
      <w:pPr>
        <w:pStyle w:val="NormalWeb"/>
        <w:shd w:val="clear" w:color="auto" w:fill="FFFFFF"/>
        <w:spacing w:before="0" w:beforeAutospacing="0" w:after="0" w:afterAutospacing="0" w:line="315" w:lineRule="atLeast"/>
        <w:textAlignment w:val="baseline"/>
        <w:rPr>
          <w:rFonts w:ascii="inherit" w:hAnsi="inherit" w:cs="Helvetica"/>
          <w:color w:val="444444"/>
          <w:sz w:val="18"/>
          <w:szCs w:val="18"/>
        </w:rPr>
      </w:pPr>
    </w:p>
    <w:p w:rsidR="008F7932" w:rsidRPr="00320701" w:rsidRDefault="008F7932" w:rsidP="008F7932">
      <w:pPr>
        <w:pStyle w:val="NormalWeb"/>
        <w:shd w:val="clear" w:color="auto" w:fill="FFFFFF"/>
        <w:spacing w:before="0" w:beforeAutospacing="0" w:after="0" w:afterAutospacing="0" w:line="315" w:lineRule="atLeast"/>
        <w:textAlignment w:val="baseline"/>
        <w:rPr>
          <w:rFonts w:ascii="Calibri" w:hAnsi="Calibri" w:cs="Calibri"/>
          <w:color w:val="444444"/>
          <w:sz w:val="20"/>
          <w:szCs w:val="20"/>
        </w:rPr>
      </w:pPr>
      <w:r w:rsidRPr="00320701">
        <w:rPr>
          <w:rFonts w:ascii="Calibri" w:hAnsi="Calibri" w:cs="Calibri"/>
          <w:color w:val="444444"/>
          <w:sz w:val="20"/>
          <w:szCs w:val="20"/>
        </w:rPr>
        <w:t>The latest production from Floods of Ink follows one girl’s attempts to befriend the unhappy giraffe that lives at the bottom of her garden. It’s the second show I’ve reviewed this year to tackle depression. </w:t>
      </w:r>
      <w:r w:rsidRPr="00320701">
        <w:rPr>
          <w:rStyle w:val="Emphasis"/>
          <w:rFonts w:ascii="Calibri" w:hAnsi="Calibri" w:cs="Calibri"/>
          <w:color w:val="444444"/>
          <w:sz w:val="20"/>
          <w:szCs w:val="20"/>
          <w:bdr w:val="none" w:sz="0" w:space="0" w:color="auto" w:frame="1"/>
        </w:rPr>
        <w:t xml:space="preserve">The Girl &amp; </w:t>
      </w:r>
      <w:proofErr w:type="gramStart"/>
      <w:r w:rsidRPr="00320701">
        <w:rPr>
          <w:rStyle w:val="Emphasis"/>
          <w:rFonts w:ascii="Calibri" w:hAnsi="Calibri" w:cs="Calibri"/>
          <w:color w:val="444444"/>
          <w:sz w:val="20"/>
          <w:szCs w:val="20"/>
          <w:bdr w:val="none" w:sz="0" w:space="0" w:color="auto" w:frame="1"/>
        </w:rPr>
        <w:t>The</w:t>
      </w:r>
      <w:proofErr w:type="gramEnd"/>
      <w:r w:rsidRPr="00320701">
        <w:rPr>
          <w:rStyle w:val="Emphasis"/>
          <w:rFonts w:ascii="Calibri" w:hAnsi="Calibri" w:cs="Calibri"/>
          <w:color w:val="444444"/>
          <w:sz w:val="20"/>
          <w:szCs w:val="20"/>
          <w:bdr w:val="none" w:sz="0" w:space="0" w:color="auto" w:frame="1"/>
        </w:rPr>
        <w:t xml:space="preserve"> Giraffe</w:t>
      </w:r>
      <w:r w:rsidRPr="00320701">
        <w:rPr>
          <w:rStyle w:val="apple-converted-space"/>
          <w:rFonts w:ascii="Calibri" w:hAnsi="Calibri" w:cs="Calibri"/>
          <w:color w:val="444444"/>
          <w:sz w:val="20"/>
          <w:szCs w:val="20"/>
        </w:rPr>
        <w:t> </w:t>
      </w:r>
      <w:r w:rsidRPr="00320701">
        <w:rPr>
          <w:rFonts w:ascii="Calibri" w:hAnsi="Calibri" w:cs="Calibri"/>
          <w:color w:val="444444"/>
          <w:sz w:val="20"/>
          <w:szCs w:val="20"/>
        </w:rPr>
        <w:t>and Intrepid Ensemble’s </w:t>
      </w:r>
      <w:hyperlink r:id="rId12" w:history="1">
        <w:r w:rsidRPr="00320701">
          <w:rPr>
            <w:rStyle w:val="Hyperlink"/>
            <w:rFonts w:ascii="Calibri" w:hAnsi="Calibri" w:cs="Calibri"/>
            <w:i/>
            <w:iCs/>
            <w:color w:val="0DA4D3"/>
            <w:sz w:val="20"/>
            <w:szCs w:val="20"/>
            <w:bdr w:val="none" w:sz="0" w:space="0" w:color="auto" w:frame="1"/>
          </w:rPr>
          <w:t>Jellyfish</w:t>
        </w:r>
      </w:hyperlink>
      <w:r w:rsidRPr="00320701">
        <w:rPr>
          <w:rStyle w:val="Emphasis"/>
          <w:rFonts w:ascii="Calibri" w:hAnsi="Calibri" w:cs="Calibri"/>
          <w:color w:val="444444"/>
          <w:sz w:val="20"/>
          <w:szCs w:val="20"/>
          <w:bdr w:val="none" w:sz="0" w:space="0" w:color="auto" w:frame="1"/>
        </w:rPr>
        <w:t> </w:t>
      </w:r>
      <w:r w:rsidRPr="00320701">
        <w:rPr>
          <w:rFonts w:ascii="Calibri" w:hAnsi="Calibri" w:cs="Calibri"/>
          <w:color w:val="444444"/>
          <w:sz w:val="20"/>
          <w:szCs w:val="20"/>
        </w:rPr>
        <w:t>are different in lots of ways, but identical in one: there’s an incongruous moment when one of the characters explains (using the cover of metaphor) what mental illness is. The speech’s length and the instructive tone stick out, and it feels detached from the character speaking – though describing his own experie</w:t>
      </w:r>
      <w:bookmarkStart w:id="0" w:name="_GoBack"/>
      <w:bookmarkEnd w:id="0"/>
      <w:r w:rsidRPr="00320701">
        <w:rPr>
          <w:rFonts w:ascii="Calibri" w:hAnsi="Calibri" w:cs="Calibri"/>
          <w:color w:val="444444"/>
          <w:sz w:val="20"/>
          <w:szCs w:val="20"/>
        </w:rPr>
        <w:t>nces, for instance, Giraffe suddenly speaks in the third person. This is ‘the message’, the medicine barely hidden in the ice-cream. It leaves me a bit puzzled – both companies think that children’s theatre is a good medium for exploring these issues, so why then lose confidence in its power to subtly convey serious themes?</w:t>
      </w:r>
    </w:p>
    <w:p w:rsidR="008F7932" w:rsidRPr="00320701" w:rsidRDefault="008F7932" w:rsidP="008F7932">
      <w:pPr>
        <w:pStyle w:val="NormalWeb"/>
        <w:shd w:val="clear" w:color="auto" w:fill="FFFFFF"/>
        <w:spacing w:before="0" w:beforeAutospacing="0" w:after="0" w:afterAutospacing="0" w:line="315" w:lineRule="atLeast"/>
        <w:textAlignment w:val="baseline"/>
        <w:rPr>
          <w:rFonts w:ascii="Calibri" w:hAnsi="Calibri" w:cs="Calibri"/>
          <w:color w:val="444444"/>
          <w:sz w:val="20"/>
          <w:szCs w:val="20"/>
        </w:rPr>
      </w:pPr>
    </w:p>
    <w:p w:rsidR="008F7932" w:rsidRPr="00320701" w:rsidRDefault="00320701" w:rsidP="008F7932">
      <w:pPr>
        <w:pStyle w:val="NormalWeb"/>
        <w:shd w:val="clear" w:color="auto" w:fill="FFFFFF"/>
        <w:spacing w:before="0" w:beforeAutospacing="0" w:after="0" w:afterAutospacing="0" w:line="315" w:lineRule="atLeast"/>
        <w:textAlignment w:val="baseline"/>
        <w:rPr>
          <w:rFonts w:ascii="Calibri" w:hAnsi="Calibri" w:cs="Calibri"/>
          <w:color w:val="444444"/>
          <w:sz w:val="20"/>
          <w:szCs w:val="20"/>
        </w:rPr>
      </w:pPr>
      <w:r w:rsidRPr="00320701">
        <w:rPr>
          <w:rFonts w:ascii="Calibri" w:hAnsi="Calibri" w:cs="Calibri"/>
          <w:i/>
          <w:iCs/>
          <w:noProof/>
          <w:color w:val="444444"/>
          <w:sz w:val="20"/>
          <w:szCs w:val="20"/>
          <w:bdr w:val="none" w:sz="0" w:space="0" w:color="auto" w:frame="1"/>
        </w:rPr>
        <w:drawing>
          <wp:anchor distT="0" distB="0" distL="114300" distR="114300" simplePos="0" relativeHeight="251662336" behindDoc="0" locked="0" layoutInCell="1" allowOverlap="1" wp14:anchorId="71603D5E" wp14:editId="141F2128">
            <wp:simplePos x="0" y="0"/>
            <wp:positionH relativeFrom="column">
              <wp:posOffset>-35560</wp:posOffset>
            </wp:positionH>
            <wp:positionV relativeFrom="paragraph">
              <wp:posOffset>82550</wp:posOffset>
            </wp:positionV>
            <wp:extent cx="1724025" cy="2654300"/>
            <wp:effectExtent l="0" t="0" r="9525" b="0"/>
            <wp:wrapSquare wrapText="bothSides"/>
            <wp:docPr id="1" name="Picture 1" descr="Screen Shot 2016-04-19 at 18.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4-19 at 18.5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932" w:rsidRPr="00320701">
        <w:rPr>
          <w:rFonts w:ascii="Calibri" w:hAnsi="Calibri" w:cs="Calibri"/>
          <w:color w:val="444444"/>
          <w:sz w:val="20"/>
          <w:szCs w:val="20"/>
        </w:rPr>
        <w:t>Maybe it’s to do with expectation. A play for adults dealing with similar ideas can reasonably assume its audience will have prior knowledge of the topic, whereas a piece like </w:t>
      </w:r>
      <w:r w:rsidR="008F7932" w:rsidRPr="00320701">
        <w:rPr>
          <w:rStyle w:val="Emphasis"/>
          <w:rFonts w:ascii="Calibri" w:hAnsi="Calibri" w:cs="Calibri"/>
          <w:color w:val="444444"/>
          <w:sz w:val="20"/>
          <w:szCs w:val="20"/>
          <w:bdr w:val="none" w:sz="0" w:space="0" w:color="auto" w:frame="1"/>
        </w:rPr>
        <w:t>The Girl &amp; the Giraffe</w:t>
      </w:r>
      <w:r w:rsidR="008F7932" w:rsidRPr="00320701">
        <w:rPr>
          <w:rFonts w:ascii="Calibri" w:hAnsi="Calibri" w:cs="Calibri"/>
          <w:color w:val="444444"/>
          <w:sz w:val="20"/>
          <w:szCs w:val="20"/>
        </w:rPr>
        <w:t> is probably introducing new concepts to the young people watching. Adults are likely to have encountered other fictional work on the same subject, so there’s a freedom to simply offer one more voice, one additional slither of experience, to join a plethora of viewpoints. Should theatre for young audiences be more like that, rather than bow to the pressure to achieve everything in 50 minutes – explain and explore and present a ‘complete’ experience?</w:t>
      </w:r>
    </w:p>
    <w:p w:rsidR="008F7932" w:rsidRPr="00320701" w:rsidRDefault="008F7932" w:rsidP="008F7932">
      <w:pPr>
        <w:pStyle w:val="NormalWeb"/>
        <w:shd w:val="clear" w:color="auto" w:fill="FFFFFF"/>
        <w:spacing w:before="0" w:beforeAutospacing="0" w:after="0" w:afterAutospacing="0" w:line="315" w:lineRule="atLeast"/>
        <w:textAlignment w:val="baseline"/>
        <w:rPr>
          <w:rFonts w:ascii="Calibri" w:hAnsi="Calibri" w:cs="Calibri"/>
          <w:color w:val="444444"/>
          <w:sz w:val="20"/>
          <w:szCs w:val="20"/>
        </w:rPr>
      </w:pPr>
    </w:p>
    <w:p w:rsidR="008F7932" w:rsidRPr="00320701" w:rsidRDefault="008F7932" w:rsidP="008F7932">
      <w:pPr>
        <w:pStyle w:val="NormalWeb"/>
        <w:shd w:val="clear" w:color="auto" w:fill="FFFFFF"/>
        <w:spacing w:before="0" w:beforeAutospacing="0" w:after="0" w:afterAutospacing="0" w:line="315" w:lineRule="atLeast"/>
        <w:textAlignment w:val="baseline"/>
        <w:rPr>
          <w:rStyle w:val="Emphasis"/>
          <w:rFonts w:ascii="Calibri" w:hAnsi="Calibri" w:cs="Calibri"/>
          <w:color w:val="444444"/>
          <w:sz w:val="20"/>
          <w:szCs w:val="20"/>
          <w:bdr w:val="none" w:sz="0" w:space="0" w:color="auto" w:frame="1"/>
        </w:rPr>
      </w:pPr>
      <w:r w:rsidRPr="00320701">
        <w:rPr>
          <w:rStyle w:val="Emphasis"/>
          <w:rFonts w:ascii="Calibri" w:hAnsi="Calibri" w:cs="Calibri"/>
          <w:color w:val="444444"/>
          <w:sz w:val="20"/>
          <w:szCs w:val="20"/>
          <w:bdr w:val="none" w:sz="0" w:space="0" w:color="auto" w:frame="1"/>
        </w:rPr>
        <w:t>Floods of Ink</w:t>
      </w:r>
      <w:r w:rsidRPr="00320701">
        <w:rPr>
          <w:rStyle w:val="apple-converted-space"/>
          <w:rFonts w:ascii="Calibri" w:hAnsi="Calibri" w:cs="Calibri"/>
          <w:i/>
          <w:iCs/>
          <w:color w:val="444444"/>
          <w:sz w:val="20"/>
          <w:szCs w:val="20"/>
          <w:bdr w:val="none" w:sz="0" w:space="0" w:color="auto" w:frame="1"/>
        </w:rPr>
        <w:t> </w:t>
      </w:r>
      <w:r w:rsidRPr="00320701">
        <w:rPr>
          <w:rFonts w:ascii="Calibri" w:hAnsi="Calibri" w:cs="Calibri"/>
          <w:color w:val="444444"/>
          <w:sz w:val="20"/>
          <w:szCs w:val="20"/>
        </w:rPr>
        <w:t xml:space="preserve">is limited by its preoccupation with what the audience will take away. At times the action feels like the means to an educational end, one that is constantly circling </w:t>
      </w:r>
      <w:proofErr w:type="gramStart"/>
      <w:r w:rsidRPr="00320701">
        <w:rPr>
          <w:rFonts w:ascii="Calibri" w:hAnsi="Calibri" w:cs="Calibri"/>
          <w:color w:val="444444"/>
          <w:sz w:val="20"/>
          <w:szCs w:val="20"/>
        </w:rPr>
        <w:t>it’s</w:t>
      </w:r>
      <w:proofErr w:type="gramEnd"/>
      <w:r w:rsidRPr="00320701">
        <w:rPr>
          <w:rFonts w:ascii="Calibri" w:hAnsi="Calibri" w:cs="Calibri"/>
          <w:color w:val="444444"/>
          <w:sz w:val="20"/>
          <w:szCs w:val="20"/>
        </w:rPr>
        <w:t xml:space="preserve"> central theme of mental illness. The play feels like a bird with its wings clipped – just when it begins to fly, it returns to previous ideas, repeating them for emphasis whether they bear repeating or not. Like Girl’s cake, which she makes throughout the show – mixing up ingredients made of household items is an entertaining, noisy scene once, but as it becomes a vehicle for Girl and Giraffe’s relationship to develop, the fun gradually wears thin. </w:t>
      </w:r>
      <w:r w:rsidRPr="00320701">
        <w:rPr>
          <w:rStyle w:val="Emphasis"/>
          <w:rFonts w:ascii="Calibri" w:hAnsi="Calibri" w:cs="Calibri"/>
          <w:color w:val="444444"/>
          <w:sz w:val="20"/>
          <w:szCs w:val="20"/>
          <w:bdr w:val="none" w:sz="0" w:space="0" w:color="auto" w:frame="1"/>
        </w:rPr>
        <w:t>The Giraffe and the Girl</w:t>
      </w:r>
      <w:r w:rsidRPr="00320701">
        <w:rPr>
          <w:rFonts w:ascii="Calibri" w:hAnsi="Calibri" w:cs="Calibri"/>
          <w:color w:val="444444"/>
          <w:sz w:val="20"/>
          <w:szCs w:val="20"/>
        </w:rPr>
        <w:t> lacks the imaginative freedom and depth of their previous show </w:t>
      </w:r>
      <w:hyperlink r:id="rId14" w:history="1">
        <w:r w:rsidRPr="00320701">
          <w:rPr>
            <w:rStyle w:val="Hyperlink"/>
            <w:rFonts w:ascii="Calibri" w:hAnsi="Calibri" w:cs="Calibri"/>
            <w:i/>
            <w:iCs/>
            <w:color w:val="0DA4D3"/>
            <w:sz w:val="20"/>
            <w:szCs w:val="20"/>
            <w:bdr w:val="none" w:sz="0" w:space="0" w:color="auto" w:frame="1"/>
          </w:rPr>
          <w:t xml:space="preserve">Up </w:t>
        </w:r>
        <w:proofErr w:type="gramStart"/>
        <w:r w:rsidRPr="00320701">
          <w:rPr>
            <w:rStyle w:val="Hyperlink"/>
            <w:rFonts w:ascii="Calibri" w:hAnsi="Calibri" w:cs="Calibri"/>
            <w:i/>
            <w:iCs/>
            <w:color w:val="0DA4D3"/>
            <w:sz w:val="20"/>
            <w:szCs w:val="20"/>
            <w:bdr w:val="none" w:sz="0" w:space="0" w:color="auto" w:frame="1"/>
          </w:rPr>
          <w:t>In The</w:t>
        </w:r>
        <w:proofErr w:type="gramEnd"/>
        <w:r w:rsidRPr="00320701">
          <w:rPr>
            <w:rStyle w:val="Hyperlink"/>
            <w:rFonts w:ascii="Calibri" w:hAnsi="Calibri" w:cs="Calibri"/>
            <w:i/>
            <w:iCs/>
            <w:color w:val="0DA4D3"/>
            <w:sz w:val="20"/>
            <w:szCs w:val="20"/>
            <w:bdr w:val="none" w:sz="0" w:space="0" w:color="auto" w:frame="1"/>
          </w:rPr>
          <w:t xml:space="preserve"> Attic</w:t>
        </w:r>
      </w:hyperlink>
      <w:r w:rsidRPr="00320701">
        <w:rPr>
          <w:rStyle w:val="Emphasis"/>
          <w:rFonts w:ascii="Calibri" w:hAnsi="Calibri" w:cs="Calibri"/>
          <w:color w:val="444444"/>
          <w:sz w:val="20"/>
          <w:szCs w:val="20"/>
          <w:bdr w:val="none" w:sz="0" w:space="0" w:color="auto" w:frame="1"/>
        </w:rPr>
        <w:t>. </w:t>
      </w:r>
    </w:p>
    <w:p w:rsidR="008F7932" w:rsidRPr="00320701" w:rsidRDefault="008F7932" w:rsidP="008F7932">
      <w:pPr>
        <w:pStyle w:val="NormalWeb"/>
        <w:shd w:val="clear" w:color="auto" w:fill="FFFFFF"/>
        <w:spacing w:before="0" w:beforeAutospacing="0" w:after="0" w:afterAutospacing="0" w:line="315" w:lineRule="atLeast"/>
        <w:textAlignment w:val="baseline"/>
        <w:rPr>
          <w:rFonts w:ascii="Calibri" w:hAnsi="Calibri" w:cs="Calibri"/>
          <w:color w:val="444444"/>
          <w:sz w:val="20"/>
          <w:szCs w:val="20"/>
        </w:rPr>
      </w:pPr>
    </w:p>
    <w:p w:rsidR="008F7932" w:rsidRDefault="008F7932" w:rsidP="008F7932">
      <w:pPr>
        <w:pStyle w:val="NormalWeb"/>
        <w:shd w:val="clear" w:color="auto" w:fill="FFFFFF"/>
        <w:spacing w:before="0" w:beforeAutospacing="0" w:after="0" w:afterAutospacing="0" w:line="315" w:lineRule="atLeast"/>
        <w:textAlignment w:val="baseline"/>
        <w:rPr>
          <w:rFonts w:ascii="Calibri" w:hAnsi="Calibri" w:cs="Calibri"/>
          <w:color w:val="444444"/>
          <w:sz w:val="20"/>
          <w:szCs w:val="20"/>
        </w:rPr>
      </w:pPr>
      <w:r w:rsidRPr="00320701">
        <w:rPr>
          <w:rFonts w:ascii="Calibri" w:hAnsi="Calibri" w:cs="Calibri"/>
          <w:color w:val="444444"/>
          <w:sz w:val="20"/>
          <w:szCs w:val="20"/>
        </w:rPr>
        <w:t xml:space="preserve">With his downcast eyes, lumbering head and sulky, deep voice, Giraffe reminds me of another dejected animal: </w:t>
      </w:r>
      <w:proofErr w:type="spellStart"/>
      <w:r w:rsidRPr="00320701">
        <w:rPr>
          <w:rFonts w:ascii="Calibri" w:hAnsi="Calibri" w:cs="Calibri"/>
          <w:color w:val="444444"/>
          <w:sz w:val="20"/>
          <w:szCs w:val="20"/>
        </w:rPr>
        <w:t>Eeyore</w:t>
      </w:r>
      <w:proofErr w:type="spellEnd"/>
      <w:r w:rsidRPr="00320701">
        <w:rPr>
          <w:rFonts w:ascii="Calibri" w:hAnsi="Calibri" w:cs="Calibri"/>
          <w:color w:val="444444"/>
          <w:sz w:val="20"/>
          <w:szCs w:val="20"/>
        </w:rPr>
        <w:t>. Though never plainly stated, it’s clear that the melancholic donkey struggles with his mental health. Winnie the Pooh, Piglet and the gang accept him just as he is, give him the space that he needs, and are there for him whenever he wants. Through their story of friendship, readers and viewers unwittingly pick up a lot: </w:t>
      </w:r>
      <w:r w:rsidRPr="00320701">
        <w:rPr>
          <w:rStyle w:val="Emphasis"/>
          <w:rFonts w:ascii="Calibri" w:hAnsi="Calibri" w:cs="Calibri"/>
          <w:color w:val="444444"/>
          <w:sz w:val="20"/>
          <w:szCs w:val="20"/>
          <w:bdr w:val="none" w:sz="0" w:space="0" w:color="auto" w:frame="1"/>
        </w:rPr>
        <w:t>The Girl and the Giraffe</w:t>
      </w:r>
      <w:r w:rsidRPr="00320701">
        <w:rPr>
          <w:rStyle w:val="apple-converted-space"/>
          <w:rFonts w:ascii="Calibri" w:hAnsi="Calibri" w:cs="Calibri"/>
          <w:color w:val="444444"/>
          <w:sz w:val="20"/>
          <w:szCs w:val="20"/>
        </w:rPr>
        <w:t> </w:t>
      </w:r>
      <w:r w:rsidRPr="00320701">
        <w:rPr>
          <w:rFonts w:ascii="Calibri" w:hAnsi="Calibri" w:cs="Calibri"/>
          <w:color w:val="444444"/>
          <w:sz w:val="20"/>
          <w:szCs w:val="20"/>
        </w:rPr>
        <w:t>should treat any lessons learned as incidental, and focus on the central relationship.</w:t>
      </w:r>
    </w:p>
    <w:p w:rsidR="00320701" w:rsidRPr="00320701" w:rsidRDefault="00320701" w:rsidP="008F7932">
      <w:pPr>
        <w:pStyle w:val="NormalWeb"/>
        <w:shd w:val="clear" w:color="auto" w:fill="FFFFFF"/>
        <w:spacing w:before="0" w:beforeAutospacing="0" w:after="0" w:afterAutospacing="0" w:line="315" w:lineRule="atLeast"/>
        <w:textAlignment w:val="baseline"/>
        <w:rPr>
          <w:rFonts w:ascii="Calibri" w:hAnsi="Calibri" w:cs="Calibri"/>
          <w:color w:val="444444"/>
          <w:sz w:val="20"/>
          <w:szCs w:val="20"/>
        </w:rPr>
      </w:pPr>
    </w:p>
    <w:p w:rsidR="00B20F79" w:rsidRPr="00320701" w:rsidRDefault="008F7932" w:rsidP="00320701">
      <w:pPr>
        <w:pStyle w:val="NormalWeb"/>
        <w:shd w:val="clear" w:color="auto" w:fill="FFFFFF"/>
        <w:spacing w:before="0" w:beforeAutospacing="0" w:after="0" w:afterAutospacing="0" w:line="315" w:lineRule="atLeast"/>
        <w:textAlignment w:val="baseline"/>
        <w:rPr>
          <w:rFonts w:ascii="Calibri" w:hAnsi="Calibri" w:cs="Calibri"/>
          <w:color w:val="444444"/>
          <w:sz w:val="20"/>
          <w:szCs w:val="20"/>
        </w:rPr>
      </w:pPr>
      <w:r w:rsidRPr="00320701">
        <w:rPr>
          <w:rFonts w:ascii="Calibri" w:hAnsi="Calibri" w:cs="Calibri"/>
          <w:color w:val="444444"/>
          <w:sz w:val="20"/>
          <w:szCs w:val="20"/>
        </w:rPr>
        <w:t>I wrote that </w:t>
      </w:r>
      <w:r w:rsidRPr="00320701">
        <w:rPr>
          <w:rStyle w:val="Emphasis"/>
          <w:rFonts w:ascii="Calibri" w:hAnsi="Calibri" w:cs="Calibri"/>
          <w:color w:val="444444"/>
          <w:sz w:val="20"/>
          <w:szCs w:val="20"/>
          <w:bdr w:val="none" w:sz="0" w:space="0" w:color="auto" w:frame="1"/>
        </w:rPr>
        <w:t>Jellyfish </w:t>
      </w:r>
      <w:r w:rsidRPr="00320701">
        <w:rPr>
          <w:rFonts w:ascii="Calibri" w:hAnsi="Calibri" w:cs="Calibri"/>
          <w:color w:val="444444"/>
          <w:sz w:val="20"/>
          <w:szCs w:val="20"/>
        </w:rPr>
        <w:t>should stop worrying whether the young people watching understand explicitly that it’s “about mental illness”, and I feel that applies here too. A good piece of theatre asks more questions than it answers: if an audience are allowed to draw their own conclusions, they will carry on thinking about it far longer, rather than ticking it off in their mind and leaving it at the theatre.</w:t>
      </w:r>
    </w:p>
    <w:sectPr w:rsidR="00B20F79" w:rsidRPr="00320701"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10442A"/>
    <w:rsid w:val="00177EA1"/>
    <w:rsid w:val="00186DB6"/>
    <w:rsid w:val="001B4EC1"/>
    <w:rsid w:val="00264EEF"/>
    <w:rsid w:val="0028272C"/>
    <w:rsid w:val="002B4A6D"/>
    <w:rsid w:val="00320701"/>
    <w:rsid w:val="00350B6B"/>
    <w:rsid w:val="003A30F0"/>
    <w:rsid w:val="003B3BC6"/>
    <w:rsid w:val="003C03AD"/>
    <w:rsid w:val="003C2ABF"/>
    <w:rsid w:val="003C363E"/>
    <w:rsid w:val="003F6CA8"/>
    <w:rsid w:val="004076E9"/>
    <w:rsid w:val="0043431A"/>
    <w:rsid w:val="00473F40"/>
    <w:rsid w:val="00486164"/>
    <w:rsid w:val="004C40F4"/>
    <w:rsid w:val="004C4214"/>
    <w:rsid w:val="004D018F"/>
    <w:rsid w:val="004E650F"/>
    <w:rsid w:val="004F776F"/>
    <w:rsid w:val="00510411"/>
    <w:rsid w:val="00574245"/>
    <w:rsid w:val="005A74E9"/>
    <w:rsid w:val="005C3CA3"/>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E208B"/>
    <w:rsid w:val="00802155"/>
    <w:rsid w:val="008620F9"/>
    <w:rsid w:val="008976AF"/>
    <w:rsid w:val="008F65A7"/>
    <w:rsid w:val="008F7932"/>
    <w:rsid w:val="008F7E9D"/>
    <w:rsid w:val="00907FF5"/>
    <w:rsid w:val="0094244D"/>
    <w:rsid w:val="00942DBA"/>
    <w:rsid w:val="00961449"/>
    <w:rsid w:val="0096700A"/>
    <w:rsid w:val="0096729B"/>
    <w:rsid w:val="00974F0E"/>
    <w:rsid w:val="00975388"/>
    <w:rsid w:val="009760AF"/>
    <w:rsid w:val="009A2A37"/>
    <w:rsid w:val="009D4FDC"/>
    <w:rsid w:val="00A00A0D"/>
    <w:rsid w:val="00A56C3F"/>
    <w:rsid w:val="00A57A81"/>
    <w:rsid w:val="00A85198"/>
    <w:rsid w:val="00AC5A85"/>
    <w:rsid w:val="00AD32F9"/>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D06E62"/>
    <w:rsid w:val="00D52F63"/>
    <w:rsid w:val="00D609A7"/>
    <w:rsid w:val="00D83F99"/>
    <w:rsid w:val="00DB6044"/>
    <w:rsid w:val="00DC3D64"/>
    <w:rsid w:val="00DF314F"/>
    <w:rsid w:val="00E03C4A"/>
    <w:rsid w:val="00E6242E"/>
    <w:rsid w:val="00E7157A"/>
    <w:rsid w:val="00E95759"/>
    <w:rsid w:val="00EB07D3"/>
    <w:rsid w:val="00EC3AD9"/>
    <w:rsid w:val="00EF572F"/>
    <w:rsid w:val="00F125E8"/>
    <w:rsid w:val="00F16894"/>
    <w:rsid w:val="00F330F6"/>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599947749">
      <w:bodyDiv w:val="1"/>
      <w:marLeft w:val="0"/>
      <w:marRight w:val="0"/>
      <w:marTop w:val="0"/>
      <w:marBottom w:val="0"/>
      <w:divBdr>
        <w:top w:val="none" w:sz="0" w:space="0" w:color="auto"/>
        <w:left w:val="none" w:sz="0" w:space="0" w:color="auto"/>
        <w:bottom w:val="none" w:sz="0" w:space="0" w:color="auto"/>
        <w:right w:val="none" w:sz="0" w:space="0" w:color="auto"/>
      </w:divBdr>
      <w:divsChild>
        <w:div w:id="314065870">
          <w:marLeft w:val="0"/>
          <w:marRight w:val="0"/>
          <w:marTop w:val="0"/>
          <w:marBottom w:val="270"/>
          <w:divBdr>
            <w:top w:val="none" w:sz="0" w:space="0" w:color="auto"/>
            <w:left w:val="none" w:sz="0" w:space="0" w:color="auto"/>
            <w:bottom w:val="none" w:sz="0" w:space="0" w:color="auto"/>
            <w:right w:val="none" w:sz="0" w:space="0" w:color="auto"/>
          </w:divBdr>
        </w:div>
        <w:div w:id="1235512659">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childrenstheatrereviews.com/2016/04/21/the-girl-the-giraffe/" TargetMode="External"/><Relationship Id="rId12" Type="http://schemas.openxmlformats.org/officeDocument/2006/relationships/hyperlink" Target="https://childrenstheatrereviews.com/2016/02/29/jellyfi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loodsofink.com/girl-and-the-giraff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ildrenstheatrereviews.com/category/april-2016/" TargetMode="External"/><Relationship Id="rId4" Type="http://schemas.openxmlformats.org/officeDocument/2006/relationships/settings" Target="settings.xml"/><Relationship Id="rId9" Type="http://schemas.openxmlformats.org/officeDocument/2006/relationships/hyperlink" Target="https://childrenstheatrereviews.com/2016/04/21/the-girl-the-giraffe/" TargetMode="External"/><Relationship Id="rId14" Type="http://schemas.openxmlformats.org/officeDocument/2006/relationships/hyperlink" Target="https://childrenstheatrereviews.com/2014/09/30/up-in-the-at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2016-04-28T12:16:00Z</dcterms:created>
  <dcterms:modified xsi:type="dcterms:W3CDTF">2016-04-28T12:16:00Z</dcterms:modified>
</cp:coreProperties>
</file>